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3"/>
        <w:bidiVisual/>
        <w:tblW w:w="1047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888"/>
        <w:gridCol w:w="7482"/>
      </w:tblGrid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72" w:type="dxa"/>
            <w:gridSpan w:val="3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807BF1" w:rsidRPr="00200A57" w:rsidRDefault="00807BF1" w:rsidP="00807BF1">
            <w:pPr>
              <w:bidi/>
              <w:rPr>
                <w:rFonts w:cs="Arabic Transparent" w:hint="cs"/>
                <w:b/>
                <w:bCs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المسمى </w:t>
            </w: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الوظيفي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443A0A">
              <w:rPr>
                <w:rFonts w:cs="Arabic Transparent" w:hint="cs"/>
                <w:rtl/>
              </w:rPr>
              <w:t xml:space="preserve">مدير الشؤون </w:t>
            </w:r>
            <w:r w:rsidRPr="00443A0A">
              <w:rPr>
                <w:rFonts w:cs="Arabic Transparent" w:hint="cs"/>
                <w:rtl/>
              </w:rPr>
              <w:t>المالية</w:t>
            </w:r>
            <w:bookmarkEnd w:id="0"/>
            <w:r w:rsidRPr="00443A0A">
              <w:rPr>
                <w:rFonts w:cs="Arabic Transparent" w:hint="cs"/>
                <w:rtl/>
              </w:rPr>
              <w:t xml:space="preserve">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رمز </w:t>
            </w:r>
            <w:proofErr w:type="spell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106100100</w:t>
            </w:r>
            <w:r>
              <w:rPr>
                <w:rFonts w:cs="Arabic Transparent" w:hint="cs"/>
                <w:b/>
                <w:bCs/>
                <w:rtl/>
              </w:rPr>
              <w:t xml:space="preserve">   </w:t>
            </w:r>
            <w:r w:rsidRPr="00200A57">
              <w:rPr>
                <w:rFonts w:cs="Arabic Transparent" w:hint="cs"/>
                <w:b/>
                <w:bCs/>
                <w:rtl/>
              </w:rPr>
              <w:t>)</w:t>
            </w:r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47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مسمى وظيفة الرئيس </w:t>
            </w: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المباشر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rtl/>
              </w:rPr>
              <w:t xml:space="preserve">مساعد المدير العام للشؤون </w:t>
            </w:r>
            <w:proofErr w:type="spellStart"/>
            <w:r w:rsidRPr="00200A57">
              <w:rPr>
                <w:rFonts w:cs="Arabic Transparent" w:hint="cs"/>
                <w:rtl/>
              </w:rPr>
              <w:t>الما</w:t>
            </w:r>
            <w:r>
              <w:rPr>
                <w:rFonts w:cs="Arabic Transparent" w:hint="cs"/>
                <w:rtl/>
              </w:rPr>
              <w:t>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</w:t>
            </w:r>
            <w:r w:rsidRPr="00200A57">
              <w:rPr>
                <w:rFonts w:cs="Arabic Transparent" w:hint="cs"/>
                <w:rtl/>
              </w:rPr>
              <w:t>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47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مسمى الوحدة </w:t>
            </w:r>
            <w:proofErr w:type="spellStart"/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200A57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47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الوظائف التي يشرف </w:t>
            </w: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عليها </w:t>
            </w:r>
            <w:r w:rsidRPr="00200A57">
              <w:rPr>
                <w:rFonts w:cs="Arabic Transparent" w:hint="cs"/>
                <w:b/>
                <w:bCs/>
                <w:rtl/>
              </w:rPr>
              <w:t>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rtl/>
              </w:rPr>
              <w:t xml:space="preserve">قسم النفقات ، قسم الحسابات ، قسم الايرادات ، قسم التحصيل . </w:t>
            </w:r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472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الاختصاص العام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proofErr w:type="spellStart"/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وضع السياسات التي تنظم العمل ووضع خطط وبرامج العمل لتحقيق الاهداف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المقرره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وتوفير قناة اتصال ما بين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المديريه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والوحدات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الاداريه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الاخرى في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المؤسسه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والاشراف على تنفيذها وضمان سلامة انجاز مهام الحسابات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الماليه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وأحكام سلامة الانفاق وتحصيل الاموال بحيث يسهل عملية اتخاذ القرارات واستخراج الحسابات بشكل دقيق واعداد التقارير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الماليه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الصحيحه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لترشيد قرارات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الاداره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.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807BF1" w:rsidRPr="00443A0A" w:rsidTr="00807BF1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472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المهام والمسؤوليات  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1-</w:t>
            </w:r>
          </w:p>
        </w:tc>
        <w:tc>
          <w:tcPr>
            <w:tcW w:w="93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يساعد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القياده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العليا في بلورة </w:t>
            </w:r>
            <w:proofErr w:type="gram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الأهداف</w:t>
            </w:r>
            <w:r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>،</w:t>
            </w:r>
            <w:proofErr w:type="gramEnd"/>
            <w:r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ورسم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الخطه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الاستراتيجيه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والسياسات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العامه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ويشارك في القرارات التي تهم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الموسسه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ككل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2-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يقوم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بالاشراف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على تنفيذ برامج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الخطه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التنفيذيه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للمديريه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ومتابعة </w:t>
            </w:r>
            <w:proofErr w:type="gramStart"/>
            <w:r w:rsidRPr="00605350">
              <w:rPr>
                <w:rFonts w:cs="Arabic Transparent" w:hint="cs"/>
                <w:sz w:val="22"/>
                <w:szCs w:val="22"/>
                <w:rtl/>
              </w:rPr>
              <w:t>تحديثها .</w:t>
            </w:r>
            <w:proofErr w:type="gramEnd"/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3-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يعمل على تقديم الاقتراحات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الخاصه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بتطوير التنظيم المالي والهيكلي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للمؤسسه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>.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4-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يقوم بإعداد مشروع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الموازنه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السنويه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للم</w:t>
            </w:r>
            <w:r>
              <w:rPr>
                <w:rFonts w:cs="Arabic Transparent" w:hint="cs"/>
                <w:sz w:val="22"/>
                <w:szCs w:val="22"/>
                <w:rtl/>
              </w:rPr>
              <w:t>ؤ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>سسه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>.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5-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يقوم بالعمل على تنمية قدرات ومهارات ومعارف المرؤوسين وذلك بتوفير فرص التأهيل والتدريب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اللازمه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>.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pStyle w:val="2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6-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يقوم </w:t>
            </w:r>
            <w:proofErr w:type="spellStart"/>
            <w:r>
              <w:rPr>
                <w:rFonts w:cs="Arabic Transparent" w:hint="cs"/>
                <w:sz w:val="22"/>
                <w:szCs w:val="22"/>
                <w:rtl/>
              </w:rPr>
              <w:t>با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>عداد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التقارير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الدوريه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الخاصه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باداء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العاملين والتأكد من عملية تعبئة سجلات الاداء الوظيفي والتقارير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السنويه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</w:t>
            </w:r>
            <w:r>
              <w:rPr>
                <w:rFonts w:cs="Arabic Transparent" w:hint="cs"/>
                <w:sz w:val="22"/>
                <w:szCs w:val="22"/>
                <w:rtl/>
              </w:rPr>
              <w:t>إ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>نجاز</w:t>
            </w:r>
            <w:r>
              <w:rPr>
                <w:rFonts w:cs="Arabic Transparent" w:hint="cs"/>
                <w:sz w:val="22"/>
                <w:szCs w:val="22"/>
                <w:rtl/>
              </w:rPr>
              <w:t>ا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الوحده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التنظيميه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وتقييمها بهدف تحسين الأداء وسير العمل.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7-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يتأكد من تطبيق اجراءات الضبط الداخلي لعمليات القبض والصرف وسلامة تطبيق النظام المالي وتعليمات الصلاحيات المالية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8-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يراجع ويحلل النتائج المحاسبية لفحص المراكز المالية دوريا ويعد تقارير مقارنة على فترات زمنية منتظمة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9-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يتابع اعداد الحسابات الختامية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والتقاريرالمالية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المعدة من قبل قسم الحسابات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10-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  <w:lang w:bidi="ar-JO"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يراقب تنفيذ مجموعة الاجراءات المالية المتعلقة بمعاملات الايرادات وتحصيل</w:t>
            </w:r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 xml:space="preserve"> الاموال والانفاق والاشراف وتنظيم سجلات الالتزام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>والتأديات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 xml:space="preserve"> والحوالات والاوامر المالية وفق التبويب المحدد بالقوانين والانظمة المالية المتبعة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11-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يشرف على اعداد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الموازنه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السنويه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لاحتياجات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المديريه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من الموارد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البشريه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والتجهيزات </w:t>
            </w:r>
            <w:proofErr w:type="spellStart"/>
            <w:proofErr w:type="gram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الفنيه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.</w:t>
            </w:r>
            <w:proofErr w:type="gramEnd"/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13-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>يشارك في عمليات ادارة المعرفة وحسب طبيعة العمل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807BF1" w:rsidRPr="00605350" w:rsidRDefault="00807BF1" w:rsidP="00807BF1">
            <w:pPr>
              <w:bidi/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>14-</w:t>
            </w:r>
          </w:p>
        </w:tc>
        <w:tc>
          <w:tcPr>
            <w:tcW w:w="9370" w:type="dxa"/>
            <w:gridSpan w:val="2"/>
            <w:tcBorders>
              <w:top w:val="sing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إية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واجبات أخرى يكلف بها في مجال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إختصاص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الوظيفه</w:t>
            </w:r>
            <w:proofErr w:type="spellEnd"/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472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07BF1" w:rsidRPr="00200A57" w:rsidRDefault="00807BF1" w:rsidP="00807BF1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الاتصالات </w:t>
            </w:r>
            <w:r w:rsidRPr="00200A57">
              <w:rPr>
                <w:rFonts w:cs="Arabic Transparent" w:hint="cs"/>
                <w:b/>
                <w:bCs/>
                <w:rtl/>
              </w:rPr>
              <w:t>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proofErr w:type="gramStart"/>
            <w:r w:rsidRPr="00605350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605350">
              <w:rPr>
                <w:rFonts w:cs="Arabic Transparent" w:hint="cs"/>
                <w:sz w:val="22"/>
                <w:szCs w:val="22"/>
                <w:rtl/>
              </w:rPr>
              <w:t>المدير</w:t>
            </w:r>
            <w:proofErr w:type="gram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العام والمساعدين                                       2- مدراء المديريات ورؤساء الاقسام </w:t>
            </w:r>
          </w:p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605350">
              <w:rPr>
                <w:rFonts w:cs="Arabic Transparent" w:hint="cs"/>
                <w:sz w:val="22"/>
                <w:szCs w:val="22"/>
                <w:rtl/>
              </w:rPr>
              <w:t>2- الدوائر</w:t>
            </w:r>
            <w:proofErr w:type="gram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والمؤسسات ذات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العلاقه</w:t>
            </w:r>
            <w:proofErr w:type="spellEnd"/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 بطبيعة العمل                 3- متلقي </w:t>
            </w:r>
            <w:proofErr w:type="spellStart"/>
            <w:r w:rsidRPr="00605350">
              <w:rPr>
                <w:rFonts w:cs="Arabic Transparent" w:hint="cs"/>
                <w:sz w:val="22"/>
                <w:szCs w:val="22"/>
                <w:rtl/>
              </w:rPr>
              <w:t>الخدمه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07BF1" w:rsidRPr="00443A0A" w:rsidTr="00807B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72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شروط شغل </w:t>
            </w: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الوظيفة :</w:t>
            </w:r>
            <w:proofErr w:type="gram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90" w:type="dxa"/>
            <w:gridSpan w:val="2"/>
            <w:tcBorders>
              <w:top w:val="double" w:sz="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المؤهل </w:t>
            </w: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العلمي :</w:t>
            </w:r>
            <w:proofErr w:type="gram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</w:t>
            </w:r>
          </w:p>
        </w:tc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  <w:lang w:bidi="ar-JO"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 xml:space="preserve">بكالوريوس كحد ادنى في مجال التخصص الوظيفي /علوم </w:t>
            </w:r>
            <w:proofErr w:type="gramStart"/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>اداريه ،</w:t>
            </w:r>
            <w:proofErr w:type="gramEnd"/>
            <w:r w:rsidRPr="00605350">
              <w:rPr>
                <w:rFonts w:cs="Arabic Transparent" w:hint="cs"/>
                <w:sz w:val="22"/>
                <w:szCs w:val="22"/>
                <w:rtl/>
                <w:lang w:bidi="ar-JO"/>
              </w:rPr>
              <w:t xml:space="preserve"> التخطيط الاستراتيجي  ...</w:t>
            </w:r>
          </w:p>
        </w:tc>
      </w:tr>
      <w:tr w:rsidR="00807BF1" w:rsidRPr="00605350" w:rsidTr="00807B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90" w:type="dxa"/>
            <w:gridSpan w:val="2"/>
            <w:tcBorders>
              <w:top w:val="doub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سنوات </w:t>
            </w:r>
            <w:proofErr w:type="spellStart"/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الخبره</w:t>
            </w:r>
            <w:proofErr w:type="spell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:</w:t>
            </w:r>
            <w:proofErr w:type="gram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</w:t>
            </w:r>
          </w:p>
        </w:tc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sz w:val="22"/>
                <w:szCs w:val="22"/>
                <w:rtl/>
              </w:rPr>
            </w:pPr>
            <w:r w:rsidRPr="00605350">
              <w:rPr>
                <w:rFonts w:cs="Arabic Transparent" w:hint="cs"/>
                <w:sz w:val="22"/>
                <w:szCs w:val="22"/>
                <w:rtl/>
              </w:rPr>
              <w:t xml:space="preserve">(12) سنه ومن ضمنها (5) سنوات في العمل الاشرافي </w:t>
            </w:r>
          </w:p>
        </w:tc>
      </w:tr>
      <w:tr w:rsidR="00807BF1" w:rsidRPr="00200A57" w:rsidTr="00807B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72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  <w:rtl/>
              </w:rPr>
            </w:pPr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التدريب :</w:t>
            </w:r>
            <w:proofErr w:type="gramEnd"/>
          </w:p>
          <w:p w:rsidR="00807BF1" w:rsidRDefault="00807BF1" w:rsidP="00807BF1">
            <w:pPr>
              <w:bidi/>
              <w:jc w:val="both"/>
              <w:rPr>
                <w:rFonts w:cs="Arabic Transparent" w:hint="cs"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1-</w:t>
            </w:r>
            <w:r w:rsidRPr="0042367D">
              <w:rPr>
                <w:rFonts w:cs="Arabic Transparent" w:hint="cs"/>
                <w:rtl/>
              </w:rPr>
              <w:t xml:space="preserve">التخطيط الاستراتيجي    </w:t>
            </w:r>
            <w:proofErr w:type="gramStart"/>
            <w:r w:rsidRPr="0042367D">
              <w:rPr>
                <w:rFonts w:cs="Arabic Transparent" w:hint="cs"/>
                <w:rtl/>
              </w:rPr>
              <w:t xml:space="preserve">2- </w:t>
            </w:r>
            <w:proofErr w:type="spellStart"/>
            <w:r w:rsidRPr="0042367D">
              <w:rPr>
                <w:rFonts w:cs="Arabic Transparent" w:hint="cs"/>
                <w:rtl/>
              </w:rPr>
              <w:t>القياده</w:t>
            </w:r>
            <w:proofErr w:type="spellEnd"/>
            <w:proofErr w:type="gramEnd"/>
            <w:r w:rsidRPr="0042367D">
              <w:rPr>
                <w:rFonts w:cs="Arabic Transparent" w:hint="cs"/>
                <w:rtl/>
              </w:rPr>
              <w:t xml:space="preserve"> والاشراف  </w:t>
            </w:r>
            <w:r>
              <w:rPr>
                <w:rFonts w:cs="Arabic Transparent" w:hint="cs"/>
                <w:rtl/>
              </w:rPr>
              <w:t xml:space="preserve">    </w:t>
            </w:r>
            <w:r w:rsidRPr="0042367D">
              <w:rPr>
                <w:rFonts w:cs="Arabic Transparent" w:hint="cs"/>
                <w:rtl/>
              </w:rPr>
              <w:t xml:space="preserve"> 3- ادارة الازمات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 w:rsidRPr="0042367D">
              <w:rPr>
                <w:rFonts w:cs="Arabic Transparent" w:hint="cs"/>
                <w:rtl/>
              </w:rPr>
              <w:t xml:space="preserve">4- اتخاذ القرارات وحل المشكلات      </w:t>
            </w:r>
          </w:p>
          <w:p w:rsidR="00807BF1" w:rsidRPr="00200A57" w:rsidRDefault="00807BF1" w:rsidP="00807BF1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5- </w:t>
            </w:r>
            <w:r w:rsidRPr="0042367D">
              <w:rPr>
                <w:rFonts w:cs="Arabic Transparent" w:hint="cs"/>
                <w:rtl/>
              </w:rPr>
              <w:t>التفكير</w:t>
            </w:r>
            <w:proofErr w:type="gramEnd"/>
            <w:r w:rsidRPr="0042367D">
              <w:rPr>
                <w:rFonts w:cs="Arabic Transparent" w:hint="cs"/>
                <w:rtl/>
              </w:rPr>
              <w:t xml:space="preserve"> الابداعي       </w:t>
            </w:r>
            <w:r>
              <w:rPr>
                <w:rFonts w:cs="Arabic Transparent" w:hint="cs"/>
                <w:rtl/>
              </w:rPr>
              <w:t xml:space="preserve"> </w:t>
            </w:r>
            <w:r w:rsidRPr="0042367D">
              <w:rPr>
                <w:rFonts w:cs="Arabic Transparent" w:hint="cs"/>
                <w:rtl/>
              </w:rPr>
              <w:t xml:space="preserve"> 6- الاساليب الحديثة في اعداد الموازنات ورقابتها</w:t>
            </w:r>
            <w:r>
              <w:rPr>
                <w:rFonts w:cs="Arabic Transparent" w:hint="cs"/>
                <w:rtl/>
              </w:rPr>
              <w:t xml:space="preserve">      </w:t>
            </w:r>
            <w:r w:rsidRPr="0042367D">
              <w:rPr>
                <w:rFonts w:cs="Arabic Transparent" w:hint="cs"/>
                <w:rtl/>
              </w:rPr>
              <w:t>7-النظم الحديثة للرواتب والاجور والعلاوات</w:t>
            </w:r>
          </w:p>
        </w:tc>
      </w:tr>
      <w:tr w:rsidR="00807BF1" w:rsidRPr="00B31BD4" w:rsidTr="00807BF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472" w:type="dxa"/>
            <w:gridSpan w:val="3"/>
            <w:tcBorders>
              <w:top w:val="double" w:sz="4" w:space="0" w:color="auto"/>
              <w:bottom w:val="threeDEngrave" w:sz="24" w:space="0" w:color="auto"/>
            </w:tcBorders>
          </w:tcPr>
          <w:p w:rsidR="00807BF1" w:rsidRPr="00443A0A" w:rsidRDefault="00807BF1" w:rsidP="00807BF1">
            <w:pPr>
              <w:bidi/>
              <w:jc w:val="both"/>
              <w:rPr>
                <w:rFonts w:cs="Arabic Transparent"/>
                <w:b/>
                <w:bCs/>
                <w:color w:val="0000FF"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>الاساسيه</w:t>
            </w:r>
            <w:proofErr w:type="spell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:</w:t>
            </w:r>
            <w:proofErr w:type="gramEnd"/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 </w:t>
            </w:r>
          </w:p>
          <w:p w:rsidR="00807BF1" w:rsidRPr="00F00DF4" w:rsidRDefault="00807BF1" w:rsidP="00807BF1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1- </w:t>
            </w:r>
            <w:r w:rsidRPr="00F00DF4">
              <w:rPr>
                <w:rFonts w:cs="Arabic Transparent" w:hint="cs"/>
                <w:rtl/>
              </w:rPr>
              <w:t>مهاره</w:t>
            </w:r>
            <w:proofErr w:type="gramEnd"/>
            <w:r w:rsidRPr="00F00DF4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F00DF4">
              <w:rPr>
                <w:rFonts w:cs="Arabic Transparent" w:hint="cs"/>
                <w:rtl/>
              </w:rPr>
              <w:t>عاليه</w:t>
            </w:r>
            <w:proofErr w:type="spellEnd"/>
            <w:r w:rsidRPr="00F00DF4">
              <w:rPr>
                <w:rFonts w:cs="Arabic Transparent" w:hint="cs"/>
                <w:rtl/>
              </w:rPr>
              <w:t xml:space="preserve"> في </w:t>
            </w:r>
            <w:proofErr w:type="spellStart"/>
            <w:r w:rsidRPr="00F00DF4">
              <w:rPr>
                <w:rFonts w:cs="Arabic Transparent" w:hint="cs"/>
                <w:rtl/>
              </w:rPr>
              <w:t>القياده</w:t>
            </w:r>
            <w:proofErr w:type="spellEnd"/>
            <w:r w:rsidRPr="00F00DF4">
              <w:rPr>
                <w:rFonts w:cs="Arabic Transparent" w:hint="cs"/>
                <w:rtl/>
              </w:rPr>
              <w:t xml:space="preserve"> والاشراف والتخطيط الاستراتيجي      </w:t>
            </w:r>
          </w:p>
          <w:p w:rsidR="00807BF1" w:rsidRPr="00F00DF4" w:rsidRDefault="00807BF1" w:rsidP="00807BF1">
            <w:pPr>
              <w:tabs>
                <w:tab w:val="center" w:pos="4842"/>
              </w:tabs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2- </w:t>
            </w:r>
            <w:r w:rsidRPr="00F00DF4">
              <w:rPr>
                <w:rFonts w:cs="Arabic Transparent" w:hint="cs"/>
                <w:rtl/>
              </w:rPr>
              <w:t>قدره</w:t>
            </w:r>
            <w:proofErr w:type="gramEnd"/>
            <w:r w:rsidRPr="00F00DF4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F00DF4">
              <w:rPr>
                <w:rFonts w:cs="Arabic Transparent" w:hint="cs"/>
                <w:rtl/>
              </w:rPr>
              <w:t>عاليه</w:t>
            </w:r>
            <w:proofErr w:type="spellEnd"/>
            <w:r w:rsidRPr="00F00DF4">
              <w:rPr>
                <w:rFonts w:cs="Arabic Transparent" w:hint="cs"/>
                <w:rtl/>
              </w:rPr>
              <w:t xml:space="preserve"> على </w:t>
            </w:r>
            <w:proofErr w:type="spellStart"/>
            <w:r w:rsidRPr="00F00DF4">
              <w:rPr>
                <w:rFonts w:cs="Arabic Transparent" w:hint="cs"/>
                <w:rtl/>
              </w:rPr>
              <w:t>إتخاذ</w:t>
            </w:r>
            <w:proofErr w:type="spellEnd"/>
            <w:r w:rsidRPr="00F00DF4">
              <w:rPr>
                <w:rFonts w:cs="Arabic Transparent" w:hint="cs"/>
                <w:rtl/>
              </w:rPr>
              <w:t xml:space="preserve"> القرارات وتحمل المسؤولية والتوجيه والتحليل المنطقي</w:t>
            </w:r>
          </w:p>
          <w:p w:rsidR="00807BF1" w:rsidRPr="00B31BD4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3- </w:t>
            </w:r>
            <w:r w:rsidRPr="00F00DF4">
              <w:rPr>
                <w:rFonts w:cs="Arabic Transparent" w:hint="cs"/>
                <w:rtl/>
              </w:rPr>
              <w:t>معرفه</w:t>
            </w:r>
            <w:proofErr w:type="gramEnd"/>
            <w:r w:rsidRPr="00F00DF4">
              <w:rPr>
                <w:rFonts w:cs="Arabic Transparent" w:hint="cs"/>
                <w:rtl/>
              </w:rPr>
              <w:t xml:space="preserve"> تامه في التشريعات والقوانين </w:t>
            </w:r>
            <w:proofErr w:type="spellStart"/>
            <w:r w:rsidRPr="00F00DF4">
              <w:rPr>
                <w:rFonts w:cs="Arabic Transparent" w:hint="cs"/>
                <w:rtl/>
              </w:rPr>
              <w:t>والانظمه</w:t>
            </w:r>
            <w:proofErr w:type="spellEnd"/>
          </w:p>
        </w:tc>
      </w:tr>
      <w:tr w:rsidR="00807BF1" w:rsidRPr="0078463F" w:rsidTr="00807B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72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807BF1" w:rsidRPr="00443A0A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color w:val="0000FF"/>
                <w:rtl/>
              </w:rPr>
            </w:pPr>
            <w:r w:rsidRPr="00443A0A">
              <w:rPr>
                <w:rFonts w:cs="Arabic Transparent" w:hint="cs"/>
                <w:b/>
                <w:bCs/>
                <w:color w:val="0000FF"/>
                <w:rtl/>
              </w:rPr>
              <w:t xml:space="preserve">بيئة العمل </w:t>
            </w:r>
          </w:p>
          <w:p w:rsidR="00807BF1" w:rsidRPr="0078463F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807BF1" w:rsidRPr="00B34EC3" w:rsidTr="00807BF1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0472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807BF1" w:rsidRPr="00605350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sz w:val="22"/>
                <w:szCs w:val="22"/>
                <w:rtl/>
              </w:rPr>
            </w:pPr>
          </w:p>
          <w:p w:rsidR="00807BF1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........................................</w:t>
            </w:r>
          </w:p>
          <w:p w:rsidR="00807BF1" w:rsidRPr="00B34EC3" w:rsidRDefault="00807BF1" w:rsidP="00807BF1">
            <w:pPr>
              <w:bidi/>
              <w:jc w:val="both"/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</w:tr>
    </w:tbl>
    <w:p w:rsidR="006701DC" w:rsidRDefault="00807BF1">
      <w:pPr>
        <w:rPr>
          <w:lang w:bidi="ar-JO"/>
        </w:rPr>
      </w:pPr>
    </w:p>
    <w:sectPr w:rsidR="006701DC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807BF1"/>
    <w:rsid w:val="008F70D0"/>
    <w:rsid w:val="00E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1</cp:revision>
  <dcterms:created xsi:type="dcterms:W3CDTF">2018-12-07T13:51:00Z</dcterms:created>
  <dcterms:modified xsi:type="dcterms:W3CDTF">2018-12-07T14:01:00Z</dcterms:modified>
</cp:coreProperties>
</file>